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Прокуратура города Перми </w:t>
      </w:r>
    </w:p>
    <w:p w14:paraId="02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разъясняет</w:t>
      </w:r>
    </w:p>
    <w:p w14:paraId="03000000">
      <w:pPr>
        <w:spacing w:after="0" w:before="0"/>
        <w:ind w:firstLine="0" w:left="0" w:right="0"/>
        <w:jc w:val="left"/>
        <w:rPr>
          <w:sz w:val="28"/>
        </w:rPr>
      </w:pPr>
    </w:p>
    <w:p w14:paraId="04000000">
      <w:pPr>
        <w:ind/>
        <w:jc w:val="center"/>
        <w:rPr>
          <w:b w:val="1"/>
        </w:rPr>
      </w:pPr>
      <w:r>
        <w:rPr>
          <w:b w:val="1"/>
        </w:rPr>
        <w:t>С 1 сентября 2025 года введена ответственность за продажу зажигалок детям</w:t>
      </w:r>
    </w:p>
    <w:p w14:paraId="05000000">
      <w:r>
        <w:t> </w:t>
      </w:r>
    </w:p>
    <w:p w14:paraId="06000000">
      <w:pPr>
        <w:spacing w:line="240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Основные гарантии прав и законных интересов ребенка, предусмотренных Конституцией Российской Федерации, в целях создания правовых, социально-экономически</w:t>
      </w:r>
      <w:r>
        <w:rPr>
          <w:rStyle w:val="Style_1_ch"/>
          <w:rFonts w:ascii="Times New Roman" w:hAnsi="Times New Roman"/>
          <w:sz w:val="28"/>
        </w:rPr>
        <w:t xml:space="preserve">х условий для реализации прав и законных интересов ребенка установлены </w:t>
      </w:r>
      <w:r>
        <w:rPr>
          <w:rStyle w:val="Style_1_ch"/>
          <w:rFonts w:ascii="Times New Roman" w:hAnsi="Times New Roman"/>
          <w:sz w:val="28"/>
        </w:rPr>
        <w:t>Федеральным законом от 24.07.1998 N 124-ФЗ «Об основных гарантиях прав ребенка в Российской Федерации».</w:t>
      </w:r>
    </w:p>
    <w:p w14:paraId="07000000">
      <w:pPr>
        <w:spacing w:line="240" w:lineRule="auto"/>
        <w:ind w:firstLine="709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Указанным федеральным законом в</w:t>
      </w:r>
      <w:r>
        <w:rPr>
          <w:rFonts w:ascii="Times New Roman" w:hAnsi="Times New Roman"/>
          <w:b w:val="0"/>
          <w:sz w:val="28"/>
        </w:rPr>
        <w:t xml:space="preserve"> целях обеспечения прав детей на охрану здоровья от негативного воздействия сжиженных углеводородных газов и (или) их паров запрещается продажа (в том числе дистанционным способом) несовершеннолетним потенциально опасных газосодержащих товаров бытового назначения (статья 10.1).</w:t>
      </w:r>
    </w:p>
    <w:p w14:paraId="08000000">
      <w:pPr>
        <w:spacing w:line="240" w:lineRule="auto"/>
        <w:ind w:firstLine="709"/>
        <w:rPr>
          <w:rFonts w:ascii="Times New Roman" w:hAnsi="Times New Roman"/>
          <w:b w:val="0"/>
          <w:color w:val="000000"/>
          <w:sz w:val="28"/>
          <w:u w:val="none"/>
        </w:rPr>
      </w:pPr>
      <w:r>
        <w:rPr>
          <w:rFonts w:ascii="Times New Roman" w:hAnsi="Times New Roman"/>
          <w:b w:val="0"/>
          <w:sz w:val="28"/>
        </w:rPr>
        <w:t>При этом, под потенциально опасными газосодержащими товарами бытового назначения понимаются товары для личных и бытовых нужд, содержащие сжиженные углеводородные газы, представляющие опасность для жизни и (или) здоровья при использовании путем вдыхания указанных газов и (и</w:t>
      </w:r>
      <w:r>
        <w:rPr>
          <w:rFonts w:ascii="Times New Roman" w:hAnsi="Times New Roman"/>
          <w:b w:val="0"/>
          <w:color w:val="000000"/>
          <w:sz w:val="28"/>
          <w:u w:val="none"/>
        </w:rPr>
        <w:t>ли) их паров (статья 1).</w:t>
      </w:r>
    </w:p>
    <w:p w14:paraId="09000000">
      <w:pPr>
        <w:spacing w:after="0" w:before="0" w:line="240" w:lineRule="auto"/>
        <w:ind w:firstLine="709" w:left="0" w:right="0"/>
        <w:jc w:val="both"/>
        <w:rPr>
          <w:rFonts w:ascii="Times New Roman" w:hAnsi="Times New Roman"/>
          <w:b w:val="0"/>
          <w:color w:val="000000"/>
          <w:sz w:val="28"/>
          <w:u w:val="none"/>
        </w:rPr>
      </w:pPr>
      <w:r>
        <w:rPr>
          <w:rFonts w:ascii="Times New Roman" w:hAnsi="Times New Roman"/>
          <w:b w:val="0"/>
          <w:color w:val="000000"/>
          <w:sz w:val="28"/>
          <w:u w:val="none"/>
        </w:rPr>
        <w:t>Перечень потенциально опасных газосодержащих товаров бытового назначения и</w:t>
      </w:r>
      <w:r>
        <w:rPr>
          <w:rFonts w:ascii="Times New Roman" w:hAnsi="Times New Roman"/>
          <w:b w:val="0"/>
          <w:color w:val="000000"/>
          <w:sz w:val="28"/>
          <w:u w:val="none"/>
        </w:rPr>
        <w:t xml:space="preserve"> </w:t>
      </w:r>
      <w:r>
        <w:rPr>
          <w:rFonts w:ascii="Times New Roman" w:hAnsi="Times New Roman"/>
          <w:b w:val="0"/>
          <w:strike w:val="0"/>
          <w:color w:val="000000"/>
          <w:sz w:val="28"/>
          <w:u w:color="000000" w:val="none"/>
        </w:rPr>
        <w:t>порядок</w:t>
      </w:r>
      <w:r>
        <w:rPr>
          <w:rFonts w:ascii="Times New Roman" w:hAnsi="Times New Roman"/>
          <w:b w:val="0"/>
          <w:color w:val="000000"/>
          <w:sz w:val="28"/>
          <w:u w:val="none"/>
        </w:rPr>
        <w:t xml:space="preserve"> </w:t>
      </w:r>
      <w:r>
        <w:rPr>
          <w:rFonts w:ascii="Times New Roman" w:hAnsi="Times New Roman"/>
          <w:b w:val="0"/>
          <w:color w:val="000000"/>
          <w:sz w:val="28"/>
          <w:u w:val="none"/>
        </w:rPr>
        <w:t>его формирования устанавливаются Правительством Российской Федерации (статья 10.1).</w:t>
      </w:r>
    </w:p>
    <w:p w14:paraId="0A000000">
      <w:pPr>
        <w:spacing w:line="240" w:lineRule="auto"/>
        <w:ind w:firstLine="709"/>
        <w:rPr>
          <w:rFonts w:ascii="Times New Roman" w:hAnsi="Times New Roman"/>
          <w:b w:val="0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Федеральным законом от 03.02.2025 N 2-ФЗ внесены изменения</w:t>
      </w:r>
      <w:r>
        <w:rPr>
          <w:rFonts w:ascii="Times New Roman" w:hAnsi="Times New Roman"/>
          <w:b w:val="0"/>
          <w:color w:val="000000"/>
          <w:sz w:val="28"/>
          <w:u w:val="none"/>
        </w:rPr>
        <w:t xml:space="preserve"> в</w:t>
      </w:r>
      <w:r>
        <w:rPr>
          <w:rFonts w:ascii="Times New Roman" w:hAnsi="Times New Roman"/>
          <w:b w:val="0"/>
          <w:color w:val="000000"/>
          <w:sz w:val="28"/>
          <w:u w:val="none"/>
        </w:rPr>
        <w:t xml:space="preserve"> </w:t>
      </w:r>
      <w:r>
        <w:rPr>
          <w:rFonts w:ascii="Times New Roman" w:hAnsi="Times New Roman"/>
          <w:b w:val="0"/>
          <w:strike w:val="0"/>
          <w:color w:val="000000"/>
          <w:sz w:val="28"/>
          <w:u w:color="000000" w:val="none"/>
        </w:rPr>
        <w:t>статью 14.53</w:t>
      </w:r>
      <w:r>
        <w:rPr>
          <w:rFonts w:ascii="Times New Roman" w:hAnsi="Times New Roman"/>
          <w:b w:val="0"/>
          <w:color w:val="000000"/>
          <w:sz w:val="28"/>
          <w:u w:val="none"/>
        </w:rPr>
        <w:t xml:space="preserve"> </w:t>
      </w:r>
      <w:r>
        <w:rPr>
          <w:rFonts w:ascii="Times New Roman" w:hAnsi="Times New Roman"/>
          <w:b w:val="0"/>
          <w:color w:val="000000"/>
          <w:sz w:val="28"/>
          <w:u w:val="none"/>
        </w:rPr>
        <w:t>Кодекса Российской Федерации об административных правонарушениях, а именно диспозиция статьи дополнена следующими признаками: н</w:t>
      </w:r>
      <w:r>
        <w:rPr>
          <w:rFonts w:ascii="Times New Roman" w:hAnsi="Times New Roman"/>
          <w:color w:val="000000"/>
          <w:sz w:val="28"/>
          <w:u w:val="none"/>
        </w:rPr>
        <w:t>есоблюдение ограничений и (или) нарушение запретов в сфере торговли</w:t>
      </w:r>
      <w:r>
        <w:rPr>
          <w:rFonts w:ascii="Times New Roman" w:hAnsi="Times New Roman"/>
          <w:b w:val="0"/>
          <w:color w:val="000000"/>
          <w:sz w:val="28"/>
          <w:u w:val="none"/>
        </w:rPr>
        <w:t xml:space="preserve"> </w:t>
      </w:r>
      <w:r>
        <w:rPr>
          <w:rFonts w:ascii="Times New Roman" w:hAnsi="Times New Roman"/>
          <w:b w:val="0"/>
          <w:color w:val="000000"/>
          <w:sz w:val="28"/>
          <w:u w:val="none"/>
        </w:rPr>
        <w:t>потенциально опасными газосодержащими товарами бытового назначения.</w:t>
      </w:r>
    </w:p>
    <w:p w14:paraId="0B000000">
      <w:pPr>
        <w:spacing w:line="240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  <w:u w:val="none"/>
        </w:rPr>
        <w:t>Таким образом, за продажу несоверш</w:t>
      </w:r>
      <w:r>
        <w:rPr>
          <w:rFonts w:ascii="Times New Roman" w:hAnsi="Times New Roman"/>
          <w:sz w:val="28"/>
        </w:rPr>
        <w:t>еннолетним опасных бытовых товаров с газом, которые включены в специальный перечень предусмотрена ответственность - для граждан штраф составит от 200 тыс. до 300 тыс. руб., для должностных лиц - от 500 тыс. до 700 тыс. руб., для юридических лиц - от 1,5 млн до 2 млн руб.</w:t>
      </w:r>
    </w:p>
    <w:p w14:paraId="0C000000">
      <w:pPr>
        <w:spacing w:after="0" w:before="0" w:line="240" w:lineRule="auto"/>
        <w:ind w:firstLine="709" w:left="0" w:right="0"/>
        <w:jc w:val="both"/>
        <w:rPr>
          <w:b w:val="0"/>
        </w:rPr>
      </w:pPr>
    </w:p>
    <w:sectPr>
      <w:pgSz w:h="16848" w:orient="portrait" w:w="11908"/>
      <w:pgMar w:bottom="1134" w:left="1701" w:right="567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spacing w:line="240" w:lineRule="auto"/>
      <w:ind/>
      <w:jc w:val="both"/>
    </w:pPr>
    <w:rPr>
      <w:rFonts w:ascii="XO Thames" w:hAnsi="XO Thames"/>
      <w:sz w:val="28"/>
    </w:rPr>
  </w:style>
  <w:style w:default="1" w:styleId="Style_1_ch" w:type="character">
    <w:name w:val="Normal"/>
    <w:link w:val="Style_1"/>
    <w:rPr>
      <w:rFonts w:ascii="XO Thames" w:hAnsi="XO Thames"/>
      <w:sz w:val="28"/>
    </w:rPr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1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1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1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1"/>
    <w:link w:val="Style_1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spacing w:line="240" w:lineRule="auto"/>
      <w:ind/>
      <w:jc w:val="both"/>
    </w:pPr>
    <w:rPr>
      <w:rFonts w:ascii="XO Thames" w:hAnsi="XO Thames"/>
      <w:sz w:val="28"/>
    </w:rPr>
  </w:style>
  <w:style w:styleId="Style_14_ch" w:type="character">
    <w:name w:val="Header and Footer"/>
    <w:link w:val="Style_14"/>
    <w:rPr>
      <w:rFonts w:ascii="XO Thames" w:hAnsi="XO Thames"/>
      <w:sz w:val="28"/>
    </w:rPr>
  </w:style>
  <w:style w:styleId="Style_15" w:type="paragraph">
    <w:name w:val="toc 9"/>
    <w:next w:val="Style_1"/>
    <w:link w:val="Style_1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1"/>
    <w:link w:val="Style_1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toc 5"/>
    <w:next w:val="Style_1"/>
    <w:link w:val="Style_1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7_ch" w:type="character">
    <w:name w:val="toc 5"/>
    <w:link w:val="Style_17"/>
    <w:rPr>
      <w:rFonts w:ascii="XO Thames" w:hAnsi="XO Thames"/>
      <w:sz w:val="28"/>
    </w:rPr>
  </w:style>
  <w:style w:styleId="Style_18" w:type="paragraph">
    <w:name w:val="Subtitle"/>
    <w:next w:val="Style_1"/>
    <w:link w:val="Style_1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8_ch" w:type="character">
    <w:name w:val="Subtitle"/>
    <w:link w:val="Style_18"/>
    <w:rPr>
      <w:rFonts w:ascii="XO Thames" w:hAnsi="XO Thames"/>
      <w:i w:val="1"/>
      <w:sz w:val="24"/>
    </w:rPr>
  </w:style>
  <w:style w:styleId="Style_19" w:type="paragraph">
    <w:name w:val="Title"/>
    <w:next w:val="Style_1"/>
    <w:link w:val="Style_1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9_ch" w:type="character">
    <w:name w:val="Title"/>
    <w:link w:val="Style_19"/>
    <w:rPr>
      <w:rFonts w:ascii="XO Thames" w:hAnsi="XO Thames"/>
      <w:b w:val="1"/>
      <w:caps w:val="1"/>
      <w:sz w:val="40"/>
    </w:rPr>
  </w:style>
  <w:style w:styleId="Style_20" w:type="paragraph">
    <w:name w:val="heading 4"/>
    <w:next w:val="Style_1"/>
    <w:link w:val="Style_2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0_ch" w:type="character">
    <w:name w:val="heading 4"/>
    <w:link w:val="Style_20"/>
    <w:rPr>
      <w:rFonts w:ascii="XO Thames" w:hAnsi="XO Thames"/>
      <w:b w:val="1"/>
      <w:sz w:val="24"/>
    </w:rPr>
  </w:style>
  <w:style w:styleId="Style_21" w:type="paragraph">
    <w:name w:val="heading 2"/>
    <w:next w:val="Style_1"/>
    <w:link w:val="Style_2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1_ch" w:type="character">
    <w:name w:val="heading 2"/>
    <w:link w:val="Style_21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2025-09-30T10:19:41Z</dcterms:modified>
</cp:coreProperties>
</file>